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4"/>
          <w:szCs w:val="24"/>
        </w:rPr>
      </w:r>
    </w:p>
    <w:sdt>
      <w:sdtPr>
        <w15:appearance w15:val="boundingBox"/>
        <w:id w:val="119057787"/>
        <w:lock w:val="contentLocked"/>
        <w:tag w:val="goog_rdk_0"/>
        <w:rPr>
          <w:sz w:val="22"/>
          <w:szCs w:val="22"/>
        </w:rPr>
      </w:sdtPr>
      <w:sdtContent>
        <w:tbl>
          <w:tblPr>
            <w:tblStyle w:val="636"/>
            <w:tblW w:w="10470" w:type="dxa"/>
            <w:tblInd w:w="-98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Look w:val="0400" w:firstRow="0" w:lastRow="0" w:firstColumn="0" w:lastColumn="0" w:noHBand="0" w:noVBand="1"/>
          </w:tblPr>
          <w:tblGrid>
            <w:gridCol w:w="1695"/>
            <w:gridCol w:w="8775"/>
          </w:tblGrid>
          <w:tr>
            <w:trPr/>
            <w:tc>
              <w:tcPr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W w:w="10470" w:type="dxa"/>
                <w:textDirection w:val="lrTb"/>
                <w:noWrap w:val="false"/>
              </w:tcPr>
              <w:p>
                <w:pPr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bookmarkStart w:id="1" w:name="_heading=h.urmme3zahlzt"/>
                <w:r/>
                <w:bookmarkEnd w:id="1"/>
                <w:r>
                  <w:rPr>
                    <w:rFonts w:ascii="Times New Roman" w:hAnsi="Times New Roman" w:eastAsia="Times New Roman" w:cs="Times New Roman"/>
                  </w:rPr>
                  <w:t xml:space="preserve">                                         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 План мероприятий июнь 2026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Национальный каталог, заведение карточек товаров, ГС1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Гаврюшенко Владислав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Товаров для дома и интерьера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Аналитик группы по взаимодействию с товарными группами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Сергей Бибиков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Товаров для дома и интерьера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9" w:tooltip="https://xn--80ajghhoc2aj1c8b.xn--p1ai/lectures/vebinary/?ELEMENT_ID=494484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https://xn--80ajghhoc2aj1c8b.xn--p1ai/lectures/vebinary/?ELEMENT_ID=494484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ТГ Мясные изделия. Тема: «Маркировка просто»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Андрей 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Чамов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0" w:tooltip="https://xn--80ajghhoc2aj1c8b.xn--p1ai/lectures/vebinary/?ELEMENT_ID=494026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MENT_ID=494026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Демонстрация работы в личном кабинете ГИС МТ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Сарана Дабаин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Александра Климакова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1" w:tooltip="https://xn--80ajghhoc2aj1c8b.xn--p1ai/lectures/vebinary/?ELEMENT_ID=49449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https://xn--80ajghhoc2aj1c8b.xn--p1ai/lectures/vebinary/?ELEMENT_ID=494492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Изменения в постановлении Правительства Российской Федерации от 31 мая 2023 г. № 894 в рамках ППР №375.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«Медицинские Изделия» и «Антисептики»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2" w:tooltip="https://xn--80ajghhoc2aj1c8b.xn--p1ai/lectures/vebinary/?ELEMENT_ID=49423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https://xn--80ajghhoc2aj1c8b.xn--p1ai/lectures/vebinary/?ELEMENT_ID=494232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3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Открытый микрофон по вопросам маркировки игр и игрушек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3" w:tooltip="https://xn--80ajghhoc2aj1c8b.xn--p1ai/lectures/vebinary/?ELEMENT_ID=494367" w:history="1"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https://xn--80ajghhoc2aj1c8b.xn--p1ai/lectures/vebinary/?ELEMENT_ID=494367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3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Рабочая группа на тему: «Отчеты и выгрузки в личном кабинете участника оборота маркированных пива и слабоалкогольных напитков»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Алсу Мухаметзянова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«Пиво и пивные напитки»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after="160" w:line="252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14" w:tooltip="https://xn--80ajghhoc2aj1c8b.xn--p1ai/lectures/vebinary/?ELEMENT_ID=494688" w:history="1"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u w:val="single"/>
                    </w:rPr>
                    <w:t xml:space="preserve">https://xn--80ajghhoc2aj1c8b.xn--p1ai/lectures/vebinary/?ELEMENT_ID=494688</w:t>
                  </w:r>
                </w:hyperlink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4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проектов группы по партнерским решениям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5" w:tooltip="https://xn--80ajghhoc2aj1c8b.xn--p1ai/lectures/vebinary/?ELEMENT_ID=49404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oc2aj1c8b.xn--p1ai/lectures/vebinary/?ELEMENT_ID=494042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4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Круглый стол: Маркировка полимерных труб и кабельной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Павел Экономцев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по работе с клиентами Департамента Торговых Систем (ГК СофтБаланс)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Владимир Боряев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Архитектор индустриальных решений, ЦРПТ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Михаил Денисенко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Бизнес-аналитик по мобильной автоматизации, «Клеверенс»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Сергей Бершицкий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Президент Ассоциации Полимерной Интеграции (АПИ)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Иван Руденко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проектной команды (модератор от ГК СофтБаланс)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6" w:tooltip="https://xn--80ajghhoc2aj1c8b.xn--p1ai/lectures/vebinary/?ELEMENT_ID=494075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https://xn--80ajghhoc2aj1c8b.xn--p1ai/lectures/vebinary/?ELEMENT_ID=494075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4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Открытый микрофон по вопросам ЭДО. Маркировка ветеринарных препар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атов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Вильнур Шагиахметов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Алена Игнатова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внедрения отдела технического внедрения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17" w:tooltip="https://xn--80ajghhoc2aj1c8b.xn--p1ai/lectures/vebinary/?ELEMENT_ID=494506" w:history="1"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https://xn--80ajghhoc2aj1c8b.xn--p1ai/lectures/vebinary/?ELEMENT_ID=494506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5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Ответы на вопросы по маркировке Антисептиков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Петр Новик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8" w:tooltip="https://xn--80ajghhoc2aj1c8b.xn--p1ai/lectures/vebinary/?ELEMENT_ID=494228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https://xn--80ajghhoc2aj1c8b.xn--p1ai/lectures/vebinary/?ELEMENT_ID=494228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5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Вебинар по теме: «Технические решения для маркировки Автозапчастей»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Перегудов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«Автозапчасти»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Николай Панкратов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Директор по развитию промышленной маркировки, Первый БИТ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9" w:tooltip="https://xn--80ajghhoc2aj1c8b.xn--p1ai/lectures/vebinary/?ELEMENT_ID=494438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https://xn--80ajghhoc2aj1c8b.xn--p1ai/lectures/vebinary/?ELEMENT_ID=494438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5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ЕГС ЦМ «Честный знак»: инструкция для агропредприятий и этапы работы в маркировке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Екатерина Волкова,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«Полуфабрикаты и замороженная» продукция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Корчагин,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«Консервированная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8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Строительные материалы: работа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 маркетплейсами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Ярослав Ершов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Эксперт по электронному документообороту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ТГ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в ТГ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Светлана Крафт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20" w:tooltip="https://xn--80ajghhoc2aj1c8b.xn--p1ai/lectures/vebinary/?ELEMENT_ID=494348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https://xn--80ajghhoc2aj1c8b.xn--p1ai/lectures/vebinary/?ELEMENT_ID=494348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8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ТГ Мясные изделия. Тема: «Работа с маркетплейсами»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Корчагин,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Ярослав Ершов,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Эксперт по электронному документообороту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1" w:tooltip="https://xn--80ajghhoc2aj1c8b.xn--p1ai/lectures/vebinary/?ELEMENT_ID=49403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xn--p1ai/lectures/vebinary/?ELEMENT_ID=494030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8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Рекомендации АКОРТ. Маркировка круп, макарон, муки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и смесей для приготовления теста, каш, мюсли, картофеля быстрого приготовления, меда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Буч, руководитель направл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ения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Алёна Борисова, Ведущий эксперт Ассоциации Компаний Розничной Торговли (АКОРТ)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2" w:tooltip="https://xn--80ajghhoc2aj1c8b.xn--p1ai/lectures/vebinary/?ELEMENT_ID=494327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https://xn--80ajghhoc2aj1c8b.xn--p1ai/lectures/vebinary/?ELEMENT_ID=494327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8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ТГ Удобрения. Работа в мобильном приложении  Честный ЗНАК.Бизн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ес и приложении Маркировка.Просто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Игорь Комаров,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Дарья Войтенко,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проекта, Товарная группа «Удобрения»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Кирилл Процков,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Бизнес-аналитик, Товарная группа «Удобрения»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3" w:tooltip="https://xn--80ajghhoc2aj1c8b.xn--p1ai/lectures/vebinary/?ELEMENT_ID=494089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https://xn--80ajghhoc2aj1c8b.xn--p1ai/lectures/vebinary/?ELEMENT_ID=494089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9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«Партионный учет» по молочной продукции - звучит страшно, на деле 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- просто. В чем его плюсы и как решать эти задачи на практике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Владислав Кузнецов, Аналитик 1с, «Константа»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Артем Мельников, Руководитель товарной группы «Молочная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Екатерина Васильцова, старший бизнес-аналитик Управления безакцизной п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ищевой продукции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Роман Леонтьев, исполнительный директор, Е4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4" w:tooltip="https://xn--80ajghhoc2aj1c8b.xn--p1ai/lectures/vebinary/?ELEMENT_ID=494008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https://xn--80ajghhoc2aj1c8b.xn--p1ai/lectures/vebinary/?ELEMENT_ID=494008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9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Игры и игрушки. Маркировка товарных остатков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Светлана Крафт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5" w:tooltip="https://xn--80ajghhoc2aj1c8b.xn--p1ai/lectures/vebinary/?ELEMENT_ID=494299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https://xn--80ajghhoc2aj1c8b.xn--p1ai/lectures/vebinary/?ELEMENT_ID=494299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9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Работа с УПД в ОСУ и возможности склада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Корчагин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Елена Воробьева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по внедрению отдела технического внедрения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6" w:tooltip="https://xn--80ajghhoc2aj1c8b.xn--p1ai/lectures/vebinary/?ELEMENT_ID=49450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https://xn--80ajghhoc2aj1c8b.xn--p1ai/lectures/vebinary/?ELEMENT_ID=494500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9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14:00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Чай, кофе, маркируем? Вводная информация и нововведения в категории «Бакалея»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Константин Воротников,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«Бакалея»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Ибнеева,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отдела внедрения Markirovka.Store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27" w:tooltip="https://xn--80ajghhoc2aj1c8b.xn--p1ai/lectures/vebinary/?ELEMENT_ID=493999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EMENT_ID=493999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Открытый микрофон по вопросам маркировки игр и игрушек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r/>
                <w:hyperlink r:id="rId28" w:tooltip="https://xn--80ajghhoc2aj1c8b.xn--p1ai/lectures/vebinary/?ELEMENT_ID=494371" w:history="1"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https://xn--80ajghhoc2aj1c8b.xn--p1ai/lectures/vebina</w:t>
                  </w:r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ry/?ELEMENT_ID=494371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Агрегация Сладостей. Что нужно знать и кому она нужна?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Валерий Шапошников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Иван Дворников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9" w:tooltip="https://xn--80ajghhoc2aj1c8b.xn--p1ai/lectures/vebinary/?ELEMENT_ID=49406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https://xn--80ajghhoc2aj1c8b.xn--p1ai/lectures/vebinary/?ELEMENT_ID=494060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Оборот маркированных товаров: как подготовиться к 1 июля?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Анна Налимова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30" w:tooltip="https://xn--80ajghhoc2aj1c8b.xn--p1ai/lectures/vebinary/?ELEMENT_ID=49417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y/?ELEMENT_ID=494170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проектов группы по партнерским решениям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Лектор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after="240" w:line="313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31" w:tooltip="https://xn--80ajghhoc2aj1c8b.xn--p1ai/lectures/vebinary/?ELEMENT_ID=49404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u w:val="single"/>
                    </w:rPr>
                    <w:t xml:space="preserve">https://xn--80ajghhoc2aj1c8b.xn--p1ai/lectures/vebinary/?ELEMENT_ID=494046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after="160" w:line="25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Рабочая группа на тему: «Работа с электронными перевозочными документами в ЭПД Лайт для ТГ Пиво»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after="160" w:line="25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Ирина Педино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Бизнес-аналитик Управления подакцизных товаров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Саврасов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Владелец продукта ЭДО Лайт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32" w:tooltip="https://xn--80ajghhoc2aj1c8b.xn--p1ai/lectures/vebinary/?ELEMENT_ID=49469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https://xn--80ajghhoc2aj1c8b.xn--p1ai/lectures/vebinary/?ELEMENT_ID=494692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Работа с зависшими остатками и инвентаризация остатков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Александра Тихонова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«Лекарственные препараты»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Елена Андрианова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«Лекарственные препараты»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33" w:tooltip="https://xn--80ajghhoc2aj1c8b.xn--p1ai/lectures/vebinary/?ELEMENT_ID=494599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https://xn--80ajghhoc2aj1c8b.xn--p1ai/lectures/vebinary/?ELEMENT_ID=494599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16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Маркировка 3 этапа сладостей и кондитерских изделий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Филиппов Александр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«Сладости и кондитерские изделия».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34" w:tooltip="https://xn--80ajghhoc2aj1c8b.xn--p1ai/lectures/vebinary/?ELEMENT_ID=49402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https://xn--80ajghhoc2aj1c8b.xn--p1ai/lectures/vebinary/?ELEMENT_ID=494022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16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Технические решения по маркировке детского питания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Екате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рина Братанова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«Консервированная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Егоров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Технический руководитель проектов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35" w:tooltip="https://xn--80ajghhoc2aj1c8b.xn--p1ai/lectures/vebinary/?ELEMENT_ID=494496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https://xn--80ajghhoc2aj1c8b.xn--p1ai/lectures/vebinary/?ELEMENT_ID=494496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16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Взаимодействие ГИС МТ и ФГИС ВетИС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Екатерина Васильцова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36" w:tooltip="https://xn--80ajghhoc2aj1c8b.xn--p1ai/lectures/vebinary/?ELEMENT_ID=49466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https://xn--80ajghhoc2aj1c8b.xn--p1ai/lectures/vebinary/?ELEMENT_ID=494660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17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Открытый микрофон по вопросам маркировк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и игр и игрушек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r/>
                <w:hyperlink r:id="rId37" w:tooltip="https://xn--80ajghhoc2aj1c8b.xn--p1ai/lectures/vebinary/?ELEMENT_ID=494375" w:history="1"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https://xn--80ajghhoc2aj1c8b.xn--p1ai/lectures/vebinary/?ELEMENT_ID=494375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18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проектов группы по партнерским решениям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Лектор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38" w:tooltip="https://xn--80ajghhoc2aj1c8b.xn--p1ai/lectures/vebinary/?ELEMENT_ID=49405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/xn--80ajghhoc2aj1c8b.xn--p1ai/lectures/vebinary/?ELEMENT_ID=494050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19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Проверка РД, оценка производителей, указание МОД и другие изменения по товарам легкой промышленности и обуви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Валерий Гостюшев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  <w:t xml:space="preserve">Руководитель проектов товарной группы «Легкая промышленность»</w:t>
                </w:r>
                <w:r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r>
                <w:r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pPr>
                <w:r/>
                <w:hyperlink r:id="rId39" w:tooltip="https://xn--80ajghhoc2aj1c8b.xn--p1ai/lectures/vebinary/?ELEMENT_ID=494684" w:history="1"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u w:val="single"/>
                    </w:rPr>
                    <w:t xml:space="preserve">https://xn--80ajghhoc2aj1c8b.xn--p1ai/lectures/vebinary/?ELEMENT_ID=494684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19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ебинар: ТГ «Моторные масла: Разрешительный режим на кассах»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Визгин Игорь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проектов, ОГК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Багдасарова Надежда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«Моторные масла»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Белова Алина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0" w:tooltip="https://xn--80ajghhoc2aj1c8b.xn--p1ai/lectures/vebinary/?ELEMENT_ID=494111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https://xn--80ajghhoc2aj1c8b.xn--p1ai/lectures/vebinary/?ELEMENT_ID=494111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19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Маркировка вне производства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Алиса Белова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1" w:tooltip="https://xn--80ajghhoc2aj1c8b.xn--p1ai/lectures/vebinary/?ELEMENT_ID=494187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https://xn--80ajghhoc2aj1c8b.xn--p1ai/lectures/vebinary/?ELEMENT_ID=494187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172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23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Контрактное производство: схемы работы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Наталия Челышева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«Полуфабрикаты и замороженная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Екатерина Васильцова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2" w:tooltip="https://xn--80ajghhoc2aj1c8b.xn--p1ai/lectures/vebinary/?ELEMENT_ID=494701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/xn--80ajghhoc2aj1c8b.xn--p1ai/lectures/vebinary/?ELEMENT_ID=494701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172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23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Работа с маркировкой игр и игрушек для розницы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3" w:tooltip="https://xn--80ajghhoc2aj1c8b.xn--p1ai/lectures/vebinary/?ELEMENT_ID=494304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https://xn--80ajghhoc2aj1c8b.xn--p1ai/lectures/vebinary/?ELEMENT_ID=494304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24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Открытый микрофон по вопросам маркировки игр и игрушек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r/>
                <w:hyperlink r:id="rId44" w:tooltip="https://xn--80ajghhoc2aj1c8b.xn--p1ai/lectures/vebinary/?ELEMENT_ID=494380" w:history="1"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https://xn--80ajghhoc2aj1c8b.xn--p1ai/lectures/vebinary/?ELEMENT_ID=494380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24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Подготовка к поэкземплярному учету в отношении товарной группы «Ст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товарной группы «Строительные материалы»,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в ТГ «Строительные материалы»,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Светлана Крафт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5" w:tooltip="https://xn--80ajghhoc2aj1c8b.xn--p1ai/lectures/vebinary/?ELEMENT_ID=494611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https://xn--80ajghhoc2aj1c8b.xn--p1ai/lectures/vebinary/?ELEMENT_ID=494611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24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Рабочая группа на тему: «Особенности передачи КИ в УПД для товарной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 группы ПИВО»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Денис Ковалевич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«Пиво и пивные напитки»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Игнатов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Эксперт отдела по работе с оптово-розничным звеном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46" w:tooltip="https://xn--80ajghhoc2aj1c8b.xn--p1ai/lectures/vebinary/?ELEMENT_ID=494696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https://xn--80ajghhoc2aj1c8b.xn--p1ai/lectures/vebinary/?ELEMENT_ID=494696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25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проектов группы по партнерским решениям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Лектор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7" w:tooltip="https://xn--80ajghhoc2aj1c8b.xn--p1ai/lectures/vebinary/?ELEMENT_ID=494054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https://xn--80ajghhoc2aj1c8b.xn--p1ai/lectures/vebinary/?ELEMENT_ID=494054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25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Работа с разрешительной документацией и МОД в рамках Товарной гру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ппы Растворимые завариваемые напитки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Сергей Степанян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маркировки «Растворимых завариваемых напитков»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8" w:tooltip="https://xn--80ajghhoc2aj1c8b.xn--p1ai/lectures/vebinary/?ELEMENT_ID=49490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https://xn--80ajghhoc2aj1c8b.xn--p1ai/lectures/vebinary/?ELEMENT_ID=494902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26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Вебинар: ТГ «Моторные масла»: Техническое Средство получения Инфор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мации о товаре (ТС ПИоТ)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Пронин Алексей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проектов группы по партнерским решениям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Багдасарова Надежда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«Моторные масла»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Белова Алина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9" w:tooltip="https://xn--80ajghhoc2aj1c8b.xn--p1ai/lectures/vebinary/?ELEMENT_ID=494115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https://xn--80ajghhoc2aj1c8b.xn--p1ai/lectures/vebinary/?ELEMENT_ID=494115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181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26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Особенности экземплярной прослеживаемости маркированной алкогольно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й и безалкогольной пивоваренной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Юрий Гордеев</w:t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руководитель направления товарной группы «Пиво и пивные напитки»</w:t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26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Упаковки в системе маркировки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Алиса Белова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50" w:tooltip="https://xn--80ajghhoc2aj1c8b.xn--p1ai/lectures/vebinary/?ELEMENT_ID=49419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https://xn--80ajghhoc2aj1c8b.xn--p1ai/lectures/vebinary/?ELEMENT_ID=49419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29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Вебинар по теме «Агрегация в системе маркировки»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Перегудов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«Автозапчасти»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51" w:tooltip="https://xn--80ajghhoc2aj1c8b.xn--p1ai/lectures/vebinary/?ELEMENT_ID=494434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https://xn--80ajghhoc2aj1c8b.xn--p1ai/lectures/vebinary/?ELEMENT_ID=494434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30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Ответы на вопросы участников оборота круп, макарон, муки   и смесе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й для приготовления теста, каш, мюсли, картофеля быстрого приготовления, меда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52" w:tooltip="https://xn--80ajghhoc2aj1c8b.xn--p1ai/lectures/vebinary/?ELEMENT_ID=494488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https://xn--80ajghhoc2aj1c8b.xn--p1ai/lectures/vebinary/?ELEMENT_ID=494488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</w:tbl>
      </w:sdtContent>
    </w:sdt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9" w:h="16834" w:orient="portrait"/>
      <w:pgMar w:top="426" w:right="1440" w:bottom="567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34"/>
    <w:uiPriority w:val="10"/>
    <w:rPr>
      <w:sz w:val="48"/>
      <w:szCs w:val="48"/>
    </w:rPr>
  </w:style>
  <w:style w:type="character" w:styleId="37">
    <w:name w:val="Subtitle Char"/>
    <w:basedOn w:val="630"/>
    <w:link w:val="635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next w:val="623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25">
    <w:name w:val="Heading 2"/>
    <w:basedOn w:val="623"/>
    <w:next w:val="623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26">
    <w:name w:val="Heading 3"/>
    <w:basedOn w:val="623"/>
    <w:next w:val="623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27">
    <w:name w:val="Heading 4"/>
    <w:basedOn w:val="623"/>
    <w:next w:val="623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28">
    <w:name w:val="Heading 5"/>
    <w:basedOn w:val="623"/>
    <w:next w:val="623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629">
    <w:name w:val="Heading 6"/>
    <w:basedOn w:val="623"/>
    <w:next w:val="623"/>
    <w:uiPriority w:val="9"/>
    <w:semiHidden/>
    <w:unhideWhenUsed/>
    <w:qFormat/>
    <w:pPr>
      <w:keepLines/>
      <w:keepNext/>
      <w:spacing w:before="240" w:after="80"/>
      <w:outlineLvl w:val="5"/>
    </w:pPr>
    <w:rPr>
      <w:i/>
      <w:iCs/>
      <w:color w:val="666666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table" w:styleId="633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34">
    <w:name w:val="Title"/>
    <w:basedOn w:val="623"/>
    <w:next w:val="623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635">
    <w:name w:val="Subtitle"/>
    <w:basedOn w:val="623"/>
    <w:next w:val="623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636" w:customStyle="1">
    <w:name w:val="StGen0"/>
    <w:basedOn w:val="633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xn--80ajghhoc2aj1c8b.xn--p1ai/lectures/vebinary/?ELEMENT_ID=494484" TargetMode="External"/><Relationship Id="rId10" Type="http://schemas.openxmlformats.org/officeDocument/2006/relationships/hyperlink" Target="https://xn--80ajghhoc2aj1c8b.xn--p1ai/lectures/vebinary/?ELEMENT_ID=494026" TargetMode="External"/><Relationship Id="rId11" Type="http://schemas.openxmlformats.org/officeDocument/2006/relationships/hyperlink" Target="https://xn--80ajghhoc2aj1c8b.xn--p1ai/lectures/vebinary/?ELEMENT_ID=494492" TargetMode="External"/><Relationship Id="rId12" Type="http://schemas.openxmlformats.org/officeDocument/2006/relationships/hyperlink" Target="https://xn--80ajghhoc2aj1c8b.xn--p1ai/lectures/vebinary/?ELEMENT_ID=494232" TargetMode="External"/><Relationship Id="rId13" Type="http://schemas.openxmlformats.org/officeDocument/2006/relationships/hyperlink" Target="https://xn--80ajghhoc2aj1c8b.xn--p1ai/lectures/vebinary/?ELEMENT_ID=494367" TargetMode="External"/><Relationship Id="rId14" Type="http://schemas.openxmlformats.org/officeDocument/2006/relationships/hyperlink" Target="https://xn--80ajghhoc2aj1c8b.xn--p1ai/lectures/vebinary/?ELEMENT_ID=494688" TargetMode="External"/><Relationship Id="rId15" Type="http://schemas.openxmlformats.org/officeDocument/2006/relationships/hyperlink" Target="https://xn--80ajghhoc2aj1c8b.xn--p1ai/lectures/vebinary/?ELEMENT_ID=494042" TargetMode="External"/><Relationship Id="rId16" Type="http://schemas.openxmlformats.org/officeDocument/2006/relationships/hyperlink" Target="https://xn--80ajghhoc2aj1c8b.xn--p1ai/lectures/vebinary/?ELEMENT_ID=494075" TargetMode="External"/><Relationship Id="rId17" Type="http://schemas.openxmlformats.org/officeDocument/2006/relationships/hyperlink" Target="https://xn--80ajghhoc2aj1c8b.xn--p1ai/lectures/vebinary/?ELEMENT_ID=494506" TargetMode="External"/><Relationship Id="rId18" Type="http://schemas.openxmlformats.org/officeDocument/2006/relationships/hyperlink" Target="https://xn--80ajghhoc2aj1c8b.xn--p1ai/lectures/vebinary/?ELEMENT_ID=494228" TargetMode="External"/><Relationship Id="rId19" Type="http://schemas.openxmlformats.org/officeDocument/2006/relationships/hyperlink" Target="https://xn--80ajghhoc2aj1c8b.xn--p1ai/lectures/vebinary/?ELEMENT_ID=494438" TargetMode="External"/><Relationship Id="rId20" Type="http://schemas.openxmlformats.org/officeDocument/2006/relationships/hyperlink" Target="https://xn--80ajghhoc2aj1c8b.xn--p1ai/lectures/vebinary/?ELEMENT_ID=494348" TargetMode="External"/><Relationship Id="rId21" Type="http://schemas.openxmlformats.org/officeDocument/2006/relationships/hyperlink" Target="https://xn--80ajghhoc2aj1c8b.xn--p1ai/lectures/vebinary/?ELEMENT_ID=494030" TargetMode="External"/><Relationship Id="rId22" Type="http://schemas.openxmlformats.org/officeDocument/2006/relationships/hyperlink" Target="https://xn--80ajghhoc2aj1c8b.xn--p1ai/lectures/vebinary/?ELEMENT_ID=494327" TargetMode="External"/><Relationship Id="rId23" Type="http://schemas.openxmlformats.org/officeDocument/2006/relationships/hyperlink" Target="https://xn--80ajghhoc2aj1c8b.xn--p1ai/lectures/vebinary/?ELEMENT_ID=494089" TargetMode="External"/><Relationship Id="rId24" Type="http://schemas.openxmlformats.org/officeDocument/2006/relationships/hyperlink" Target="https://xn--80ajghhoc2aj1c8b.xn--p1ai/lectures/vebinary/?ELEMENT_ID=494008" TargetMode="External"/><Relationship Id="rId25" Type="http://schemas.openxmlformats.org/officeDocument/2006/relationships/hyperlink" Target="https://xn--80ajghhoc2aj1c8b.xn--p1ai/lectures/vebinary/?ELEMENT_ID=494299" TargetMode="External"/><Relationship Id="rId26" Type="http://schemas.openxmlformats.org/officeDocument/2006/relationships/hyperlink" Target="https://xn--80ajghhoc2aj1c8b.xn--p1ai/lectures/vebinary/?ELEMENT_ID=494500" TargetMode="External"/><Relationship Id="rId27" Type="http://schemas.openxmlformats.org/officeDocument/2006/relationships/hyperlink" Target="https://xn--80ajghhoc2aj1c8b.xn--p1ai/lectures/vebinary/?ELEMENT_ID=493999" TargetMode="External"/><Relationship Id="rId28" Type="http://schemas.openxmlformats.org/officeDocument/2006/relationships/hyperlink" Target="https://xn--80ajghhoc2aj1c8b.xn--p1ai/lectures/vebinary/?ELEMENT_ID=494371" TargetMode="External"/><Relationship Id="rId29" Type="http://schemas.openxmlformats.org/officeDocument/2006/relationships/hyperlink" Target="https://xn--80ajghhoc2aj1c8b.xn--p1ai/lectures/vebinary/?ELEMENT_ID=494060" TargetMode="External"/><Relationship Id="rId30" Type="http://schemas.openxmlformats.org/officeDocument/2006/relationships/hyperlink" Target="https://xn--80ajghhoc2aj1c8b.xn--p1ai/lectures/vebinary/?ELEMENT_ID=494170" TargetMode="External"/><Relationship Id="rId31" Type="http://schemas.openxmlformats.org/officeDocument/2006/relationships/hyperlink" Target="https://xn--80ajghhoc2aj1c8b.xn--p1ai/lectures/vebinary/?ELEMENT_ID=494046" TargetMode="External"/><Relationship Id="rId32" Type="http://schemas.openxmlformats.org/officeDocument/2006/relationships/hyperlink" Target="https://xn--80ajghhoc2aj1c8b.xn--p1ai/lectures/vebinary/?ELEMENT_ID=494692" TargetMode="External"/><Relationship Id="rId33" Type="http://schemas.openxmlformats.org/officeDocument/2006/relationships/hyperlink" Target="https://xn--80ajghhoc2aj1c8b.xn--p1ai/lectures/vebinary/?ELEMENT_ID=494599" TargetMode="External"/><Relationship Id="rId34" Type="http://schemas.openxmlformats.org/officeDocument/2006/relationships/hyperlink" Target="https://xn--80ajghhoc2aj1c8b.xn--p1ai/lectures/vebinary/?ELEMENT_ID=494022" TargetMode="External"/><Relationship Id="rId35" Type="http://schemas.openxmlformats.org/officeDocument/2006/relationships/hyperlink" Target="https://xn--80ajghhoc2aj1c8b.xn--p1ai/lectures/vebinary/?ELEMENT_ID=494496" TargetMode="External"/><Relationship Id="rId36" Type="http://schemas.openxmlformats.org/officeDocument/2006/relationships/hyperlink" Target="https://xn--80ajghhoc2aj1c8b.xn--p1ai/lectures/vebinary/?ELEMENT_ID=494660" TargetMode="External"/><Relationship Id="rId37" Type="http://schemas.openxmlformats.org/officeDocument/2006/relationships/hyperlink" Target="https://xn--80ajghhoc2aj1c8b.xn--p1ai/lectures/vebinary/?ELEMENT_ID=494375" TargetMode="External"/><Relationship Id="rId38" Type="http://schemas.openxmlformats.org/officeDocument/2006/relationships/hyperlink" Target="https://xn--80ajghhoc2aj1c8b.xn--p1ai/lectures/vebinary/?ELEMENT_ID=494050" TargetMode="External"/><Relationship Id="rId39" Type="http://schemas.openxmlformats.org/officeDocument/2006/relationships/hyperlink" Target="https://xn--80ajghhoc2aj1c8b.xn--p1ai/lectures/vebinary/?ELEMENT_ID=494684" TargetMode="External"/><Relationship Id="rId40" Type="http://schemas.openxmlformats.org/officeDocument/2006/relationships/hyperlink" Target="https://xn--80ajghhoc2aj1c8b.xn--p1ai/lectures/vebinary/?ELEMENT_ID=494111" TargetMode="External"/><Relationship Id="rId41" Type="http://schemas.openxmlformats.org/officeDocument/2006/relationships/hyperlink" Target="https://xn--80ajghhoc2aj1c8b.xn--p1ai/lectures/vebinary/?ELEMENT_ID=494187" TargetMode="External"/><Relationship Id="rId42" Type="http://schemas.openxmlformats.org/officeDocument/2006/relationships/hyperlink" Target="https://xn--80ajghhoc2aj1c8b.xn--p1ai/lectures/vebinary/?ELEMENT_ID=494701" TargetMode="External"/><Relationship Id="rId43" Type="http://schemas.openxmlformats.org/officeDocument/2006/relationships/hyperlink" Target="https://xn--80ajghhoc2aj1c8b.xn--p1ai/lectures/vebinary/?ELEMENT_ID=494304" TargetMode="External"/><Relationship Id="rId44" Type="http://schemas.openxmlformats.org/officeDocument/2006/relationships/hyperlink" Target="https://xn--80ajghhoc2aj1c8b.xn--p1ai/lectures/vebinary/?ELEMENT_ID=494380" TargetMode="External"/><Relationship Id="rId45" Type="http://schemas.openxmlformats.org/officeDocument/2006/relationships/hyperlink" Target="https://xn--80ajghhoc2aj1c8b.xn--p1ai/lectures/vebinary/?ELEMENT_ID=494611" TargetMode="External"/><Relationship Id="rId46" Type="http://schemas.openxmlformats.org/officeDocument/2006/relationships/hyperlink" Target="https://xn--80ajghhoc2aj1c8b.xn--p1ai/lectures/vebinary/?ELEMENT_ID=494696" TargetMode="External"/><Relationship Id="rId47" Type="http://schemas.openxmlformats.org/officeDocument/2006/relationships/hyperlink" Target="https://xn--80ajghhoc2aj1c8b.xn--p1ai/lectures/vebinary/?ELEMENT_ID=494054" TargetMode="External"/><Relationship Id="rId48" Type="http://schemas.openxmlformats.org/officeDocument/2006/relationships/hyperlink" Target="https://xn--80ajghhoc2aj1c8b.xn--p1ai/lectures/vebinary/?ELEMENT_ID=494902" TargetMode="External"/><Relationship Id="rId49" Type="http://schemas.openxmlformats.org/officeDocument/2006/relationships/hyperlink" Target="https://xn--80ajghhoc2aj1c8b.xn--p1ai/lectures/vebinary/?ELEMENT_ID=494115" TargetMode="External"/><Relationship Id="rId50" Type="http://schemas.openxmlformats.org/officeDocument/2006/relationships/hyperlink" Target="https://xn--80ajghhoc2aj1c8b.xn--p1ai/lectures/vebinary/?ELEMENT_ID=494192" TargetMode="External"/><Relationship Id="rId51" Type="http://schemas.openxmlformats.org/officeDocument/2006/relationships/hyperlink" Target="https://xn--80ajghhoc2aj1c8b.xn--p1ai/lectures/vebinary/?ELEMENT_ID=494434" TargetMode="External"/><Relationship Id="rId52" Type="http://schemas.openxmlformats.org/officeDocument/2006/relationships/hyperlink" Target="https://xn--80ajghhoc2aj1c8b.xn--p1ai/lectures/vebinary/?ELEMENT_ID=49448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gDbbwUxWQzZaRk4Mre4qU34MjQ==">CgMxLjAaHwoBMBIaChgICVIUChJ0YWJsZS5kMGg0bnlybnd6ZzMyDmgudXJtbWUzemFobHp0OAByITE1eE9qbldrc2VvNnhfTENlTHd6Vmp6Q2F1ekxFOWEtWQ==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Солодкий П. М.Уполномоченный по защите прав предпринимателей в Нижегородской области</cp:lastModifiedBy>
  <cp:revision>3</cp:revision>
  <dcterms:created xsi:type="dcterms:W3CDTF">2026-06-01T06:44:00Z</dcterms:created>
  <dcterms:modified xsi:type="dcterms:W3CDTF">2026-06-02T05:57:48Z</dcterms:modified>
</cp:coreProperties>
</file>